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AA7B6D" w:rsidRDefault="00F70D67" w:rsidP="00E66A33">
      <w:pPr>
        <w:pStyle w:val="Heading1"/>
      </w:pPr>
      <w:r w:rsidRPr="00AA7B6D">
        <w:t xml:space="preserve">Weltweit führend in der </w:t>
      </w:r>
      <w:r w:rsidR="0060642D" w:rsidRPr="00AA7B6D">
        <w:t>Flüssigkeits</w:t>
      </w:r>
      <w:r w:rsidRPr="00AA7B6D">
        <w:t>analyse</w:t>
      </w:r>
    </w:p>
    <w:p w:rsidR="00E66A33" w:rsidRPr="007F05DB" w:rsidRDefault="00C33069" w:rsidP="00E66A33">
      <w:pPr>
        <w:pStyle w:val="Heading2"/>
      </w:pPr>
      <w:r w:rsidRPr="007F05DB">
        <w:t xml:space="preserve">Frost &amp; Sullivan zeichnet Endress+Hauser als „Global Company </w:t>
      </w:r>
      <w:proofErr w:type="spellStart"/>
      <w:r w:rsidRPr="007F05DB">
        <w:t>of</w:t>
      </w:r>
      <w:proofErr w:type="spellEnd"/>
      <w:r w:rsidRPr="007F05DB">
        <w:t xml:space="preserve"> </w:t>
      </w:r>
      <w:proofErr w:type="spellStart"/>
      <w:r w:rsidRPr="007F05DB">
        <w:t>the</w:t>
      </w:r>
      <w:proofErr w:type="spellEnd"/>
      <w:r w:rsidRPr="007F05DB">
        <w:t xml:space="preserve"> Year“ aus</w:t>
      </w:r>
      <w:r w:rsidR="00F70D67" w:rsidRPr="007F05DB">
        <w:t xml:space="preserve"> </w:t>
      </w:r>
    </w:p>
    <w:p w:rsidR="00877C69" w:rsidRPr="00AA7B6D" w:rsidRDefault="006E1766" w:rsidP="00877C69">
      <w:pPr>
        <w:rPr>
          <w:b/>
        </w:rPr>
      </w:pPr>
      <w:r w:rsidRPr="00AA7B6D">
        <w:rPr>
          <w:b/>
        </w:rPr>
        <w:t xml:space="preserve">Endress+Hauser unterstützt </w:t>
      </w:r>
      <w:r w:rsidR="00794908" w:rsidRPr="00AA7B6D">
        <w:rPr>
          <w:b/>
        </w:rPr>
        <w:t xml:space="preserve">Kunden im Bereich der </w:t>
      </w:r>
      <w:r w:rsidR="00C33069" w:rsidRPr="00AA7B6D">
        <w:rPr>
          <w:b/>
        </w:rPr>
        <w:t>Flüssigkeits</w:t>
      </w:r>
      <w:r w:rsidR="00794908" w:rsidRPr="00AA7B6D">
        <w:rPr>
          <w:b/>
        </w:rPr>
        <w:t xml:space="preserve">analyse </w:t>
      </w:r>
      <w:r w:rsidRPr="00AA7B6D">
        <w:rPr>
          <w:b/>
        </w:rPr>
        <w:t>besser als alle anderen Anbieter.</w:t>
      </w:r>
      <w:r w:rsidR="00794908" w:rsidRPr="00AA7B6D">
        <w:rPr>
          <w:b/>
        </w:rPr>
        <w:t xml:space="preserve"> </w:t>
      </w:r>
      <w:r w:rsidR="00C33069" w:rsidRPr="00AA7B6D">
        <w:rPr>
          <w:b/>
        </w:rPr>
        <w:t xml:space="preserve">Zu diesem Urteil kommt </w:t>
      </w:r>
      <w:r w:rsidR="00794908" w:rsidRPr="00AA7B6D">
        <w:rPr>
          <w:b/>
        </w:rPr>
        <w:t xml:space="preserve">das US-amerikanische Beratungsunternehmen Frost &amp; Sullivan </w:t>
      </w:r>
      <w:r w:rsidR="00C33069" w:rsidRPr="00AA7B6D">
        <w:rPr>
          <w:b/>
        </w:rPr>
        <w:t>nach</w:t>
      </w:r>
      <w:r w:rsidR="00794908" w:rsidRPr="00AA7B6D">
        <w:rPr>
          <w:b/>
        </w:rPr>
        <w:t xml:space="preserve"> einer </w:t>
      </w:r>
      <w:r w:rsidR="00C33069" w:rsidRPr="00AA7B6D">
        <w:rPr>
          <w:b/>
        </w:rPr>
        <w:t xml:space="preserve">umfassenden </w:t>
      </w:r>
      <w:r w:rsidR="00794908" w:rsidRPr="00AA7B6D">
        <w:rPr>
          <w:b/>
        </w:rPr>
        <w:t>Markt- und Wettbewerbs</w:t>
      </w:r>
      <w:r w:rsidR="00C33069" w:rsidRPr="00AA7B6D">
        <w:rPr>
          <w:b/>
        </w:rPr>
        <w:t>recherche</w:t>
      </w:r>
      <w:r w:rsidR="00794908" w:rsidRPr="00AA7B6D">
        <w:rPr>
          <w:b/>
        </w:rPr>
        <w:t>.</w:t>
      </w:r>
    </w:p>
    <w:p w:rsidR="004C558E" w:rsidRPr="00AA7B6D" w:rsidRDefault="004C558E" w:rsidP="004C558E">
      <w:r w:rsidRPr="00AA7B6D">
        <w:t xml:space="preserve">Grundlage für die Auszeichnung als „Global Company </w:t>
      </w:r>
      <w:proofErr w:type="spellStart"/>
      <w:r w:rsidRPr="00AA7B6D">
        <w:t>of</w:t>
      </w:r>
      <w:proofErr w:type="spellEnd"/>
      <w:r w:rsidRPr="00AA7B6D">
        <w:t xml:space="preserve"> </w:t>
      </w:r>
      <w:proofErr w:type="spellStart"/>
      <w:r w:rsidRPr="00AA7B6D">
        <w:t>the</w:t>
      </w:r>
      <w:proofErr w:type="spellEnd"/>
      <w:r w:rsidRPr="00AA7B6D">
        <w:t xml:space="preserve"> Year“ </w:t>
      </w:r>
      <w:r w:rsidR="00C54E87">
        <w:t>i</w:t>
      </w:r>
      <w:r w:rsidR="00DC4BD4">
        <w:t>n</w:t>
      </w:r>
      <w:r w:rsidR="00C54E87">
        <w:t xml:space="preserve"> der Wasseranalysetechnik </w:t>
      </w:r>
      <w:r w:rsidRPr="00AA7B6D">
        <w:t>ist eine unabhängige Bewertung durch Analysten. Diese berücksichtigen die visionäre Innovation und Leistung der Unternehmen sowie ihre Wirkung auf die Kunden.</w:t>
      </w:r>
    </w:p>
    <w:p w:rsidR="009A336E" w:rsidRPr="00AA7B6D" w:rsidRDefault="009A336E" w:rsidP="004C558E">
      <w:r w:rsidRPr="00AA7B6D">
        <w:t xml:space="preserve">„Ein solides Produktportfolio, gepaart mit einem starken Sinn für Innovation und einer klaren Kundenzentrierung, war maßgeblich, um Endress+Hauser inmitten des Wettbewerbs auf dem globalen Markt für Flüssigkeitsanalyse stark zu positionieren“, </w:t>
      </w:r>
      <w:r w:rsidR="00C54E87">
        <w:t>sagt</w:t>
      </w:r>
      <w:r w:rsidRPr="00AA7B6D">
        <w:t xml:space="preserve"> Frost &amp; Sullivan </w:t>
      </w:r>
      <w:r w:rsidR="00C54E87">
        <w:t xml:space="preserve">Branchenanalyst </w:t>
      </w:r>
      <w:proofErr w:type="spellStart"/>
      <w:r w:rsidR="00C54E87" w:rsidRPr="00C54E87">
        <w:t>Krishnan</w:t>
      </w:r>
      <w:proofErr w:type="spellEnd"/>
      <w:r w:rsidR="00C54E87" w:rsidRPr="00C54E87">
        <w:t xml:space="preserve"> </w:t>
      </w:r>
      <w:proofErr w:type="spellStart"/>
      <w:r w:rsidR="00C54E87" w:rsidRPr="00C54E87">
        <w:t>Ramanath</w:t>
      </w:r>
      <w:proofErr w:type="spellEnd"/>
      <w:r w:rsidRPr="00AA7B6D">
        <w:t xml:space="preserve">. Demnach setzte sich Endress+Hauser in der Gesamtwertung mit 9,25 von 10 Punkten deutlich von den Mitbewerbern ab. Diese erhielten 8,5 und 7,5 Punkte. </w:t>
      </w:r>
    </w:p>
    <w:p w:rsidR="003759A4" w:rsidRPr="00AA7B6D" w:rsidRDefault="003759A4" w:rsidP="003759A4">
      <w:pPr>
        <w:pStyle w:val="Texttitle"/>
        <w:rPr>
          <w:lang w:val="de-DE"/>
        </w:rPr>
      </w:pPr>
      <w:r w:rsidRPr="00AA7B6D">
        <w:rPr>
          <w:lang w:val="de-DE"/>
        </w:rPr>
        <w:t>Revolutionäre Produktinnovationen</w:t>
      </w:r>
    </w:p>
    <w:p w:rsidR="003759A4" w:rsidRPr="00AA7B6D" w:rsidRDefault="003759A4" w:rsidP="006527DE">
      <w:r w:rsidRPr="00AA7B6D">
        <w:t>„</w:t>
      </w:r>
      <w:r w:rsidR="00004831" w:rsidRPr="00AA7B6D">
        <w:t>Endress+Hauser biete</w:t>
      </w:r>
      <w:r w:rsidR="006E1766" w:rsidRPr="00AA7B6D">
        <w:t>t</w:t>
      </w:r>
      <w:r w:rsidR="00004831" w:rsidRPr="00AA7B6D">
        <w:t xml:space="preserve"> eine umfassende Produktpalette für alle analytischen Parameter</w:t>
      </w:r>
      <w:r w:rsidR="006E1766" w:rsidRPr="00AA7B6D">
        <w:t>, die</w:t>
      </w:r>
      <w:r w:rsidR="00004831" w:rsidRPr="00AA7B6D">
        <w:t xml:space="preserve"> zur Überwachung der Wasserqualität</w:t>
      </w:r>
      <w:r w:rsidR="006E1766" w:rsidRPr="00AA7B6D">
        <w:t xml:space="preserve"> nötig sind“, konstatiert </w:t>
      </w:r>
      <w:proofErr w:type="spellStart"/>
      <w:r w:rsidR="00C54E87" w:rsidRPr="00DC4BD4">
        <w:t>Krishnan</w:t>
      </w:r>
      <w:proofErr w:type="spellEnd"/>
      <w:r w:rsidR="00C54E87" w:rsidRPr="00DC4BD4">
        <w:t xml:space="preserve"> </w:t>
      </w:r>
      <w:proofErr w:type="spellStart"/>
      <w:r w:rsidR="00C54E87" w:rsidRPr="00DC4BD4">
        <w:t>Ramanath</w:t>
      </w:r>
      <w:proofErr w:type="spellEnd"/>
      <w:r w:rsidR="00004831" w:rsidRPr="00AA7B6D">
        <w:t xml:space="preserve">. </w:t>
      </w:r>
      <w:r w:rsidRPr="00AA7B6D">
        <w:t xml:space="preserve">Messumformer, Probenehmer und Analysatoren der </w:t>
      </w:r>
      <w:proofErr w:type="spellStart"/>
      <w:r w:rsidRPr="00AA7B6D">
        <w:t>Liquiline</w:t>
      </w:r>
      <w:proofErr w:type="spellEnd"/>
      <w:r w:rsidRPr="00AA7B6D">
        <w:t xml:space="preserve">-Familie sowie </w:t>
      </w:r>
      <w:proofErr w:type="spellStart"/>
      <w:r w:rsidRPr="00AA7B6D">
        <w:t>Memosens</w:t>
      </w:r>
      <w:proofErr w:type="spellEnd"/>
      <w:r w:rsidRPr="00AA7B6D">
        <w:t>-Sensoren bilden heute eine universelle</w:t>
      </w:r>
      <w:r w:rsidR="00212A1D" w:rsidRPr="00AA7B6D">
        <w:t>, für viele Branchen und Anwendungen geeignete</w:t>
      </w:r>
      <w:r w:rsidRPr="00AA7B6D">
        <w:t xml:space="preserve"> Plattform für die Flüssigkeitsanalyse – von der einfachen pH-Messstelle bis zum nasschemischen Analysator</w:t>
      </w:r>
      <w:r w:rsidR="009409DB" w:rsidRPr="00AA7B6D">
        <w:t xml:space="preserve"> für anspruchsvolle Aufgaben</w:t>
      </w:r>
      <w:r w:rsidRPr="00AA7B6D">
        <w:t>.</w:t>
      </w:r>
    </w:p>
    <w:p w:rsidR="007F5D94" w:rsidRPr="00AA7B6D" w:rsidRDefault="007F5D94" w:rsidP="007F5D94">
      <w:r w:rsidRPr="00AA7B6D">
        <w:t>„</w:t>
      </w:r>
      <w:r w:rsidR="00212A1D" w:rsidRPr="00AA7B6D">
        <w:t xml:space="preserve">Die Auszeichnung </w:t>
      </w:r>
      <w:r w:rsidRPr="00AA7B6D">
        <w:t xml:space="preserve">bestätigt, dass wir mit </w:t>
      </w:r>
      <w:r w:rsidR="00212A1D" w:rsidRPr="00AA7B6D">
        <w:t>unseren</w:t>
      </w:r>
      <w:r w:rsidRPr="00AA7B6D">
        <w:t xml:space="preserve"> Produkten die Flüssigkeitsanalyse revolutioniert haben“, freut sich Dr. Manfred </w:t>
      </w:r>
      <w:proofErr w:type="spellStart"/>
      <w:r w:rsidRPr="00AA7B6D">
        <w:t>Jagiella</w:t>
      </w:r>
      <w:proofErr w:type="spellEnd"/>
      <w:r w:rsidRPr="00AA7B6D">
        <w:t xml:space="preserve">. </w:t>
      </w:r>
      <w:r w:rsidR="00212A1D" w:rsidRPr="00AA7B6D">
        <w:t>Der</w:t>
      </w:r>
      <w:r w:rsidRPr="00AA7B6D">
        <w:t xml:space="preserve"> Geschäftsführer </w:t>
      </w:r>
      <w:r w:rsidR="00212A1D" w:rsidRPr="00AA7B6D">
        <w:t xml:space="preserve">des </w:t>
      </w:r>
      <w:proofErr w:type="spellStart"/>
      <w:r w:rsidR="00212A1D" w:rsidRPr="00AA7B6D">
        <w:t>Gerlinger</w:t>
      </w:r>
      <w:proofErr w:type="spellEnd"/>
      <w:r w:rsidR="00212A1D" w:rsidRPr="00AA7B6D">
        <w:t xml:space="preserve"> </w:t>
      </w:r>
      <w:r w:rsidRPr="00AA7B6D">
        <w:t>Flüssigkeitsanalyse-Spezialist</w:t>
      </w:r>
      <w:r w:rsidR="00212A1D" w:rsidRPr="00AA7B6D">
        <w:t>en</w:t>
      </w:r>
      <w:r w:rsidRPr="00AA7B6D">
        <w:t xml:space="preserve"> Endress+Hauser </w:t>
      </w:r>
      <w:proofErr w:type="spellStart"/>
      <w:r w:rsidRPr="00AA7B6D">
        <w:t>Conducta</w:t>
      </w:r>
      <w:proofErr w:type="spellEnd"/>
      <w:r w:rsidRPr="00AA7B6D">
        <w:t xml:space="preserve"> </w:t>
      </w:r>
      <w:r w:rsidR="00212A1D" w:rsidRPr="00AA7B6D">
        <w:t xml:space="preserve">ist </w:t>
      </w:r>
      <w:r w:rsidRPr="00AA7B6D">
        <w:t xml:space="preserve">im </w:t>
      </w:r>
      <w:r w:rsidR="008B1AA0">
        <w:t>Vorstand</w:t>
      </w:r>
      <w:r w:rsidRPr="00AA7B6D">
        <w:t xml:space="preserve"> der Firmengruppe verantwortlich für das Analysegeschäft. „</w:t>
      </w:r>
      <w:r w:rsidR="00212A1D" w:rsidRPr="00AA7B6D">
        <w:t xml:space="preserve">Ein durchdachtes Gesamtkonzept und das perfekte Zusammenspiel aller Komponenten sorgt für zuverlässige Messungen, einfache Bedienung und niedrige </w:t>
      </w:r>
      <w:r w:rsidRPr="00AA7B6D">
        <w:t xml:space="preserve">Gesamtbetriebskosten.“ </w:t>
      </w:r>
    </w:p>
    <w:p w:rsidR="00F258DB" w:rsidRPr="00AA7B6D" w:rsidRDefault="00F258DB" w:rsidP="00F258DB">
      <w:pPr>
        <w:pStyle w:val="Texttitle"/>
        <w:rPr>
          <w:lang w:val="de-DE"/>
        </w:rPr>
      </w:pPr>
      <w:r w:rsidRPr="00AA7B6D">
        <w:rPr>
          <w:lang w:val="de-DE"/>
        </w:rPr>
        <w:t>Strategischer Fokus auf Analyse</w:t>
      </w:r>
    </w:p>
    <w:p w:rsidR="00F258DB" w:rsidRPr="00AA7B6D" w:rsidRDefault="00F258DB" w:rsidP="006527DE">
      <w:r w:rsidRPr="00AA7B6D">
        <w:t xml:space="preserve">Der Erfolg </w:t>
      </w:r>
      <w:r w:rsidR="00DF69B2" w:rsidRPr="00AA7B6D">
        <w:t>in</w:t>
      </w:r>
      <w:r w:rsidRPr="00AA7B6D">
        <w:t xml:space="preserve"> der </w:t>
      </w:r>
      <w:r w:rsidR="00406BBA" w:rsidRPr="00AA7B6D">
        <w:t>Flüssigkeits</w:t>
      </w:r>
      <w:r w:rsidRPr="00AA7B6D">
        <w:t xml:space="preserve">analyse ist kein Zufall. </w:t>
      </w:r>
      <w:r w:rsidR="0013172E" w:rsidRPr="00AA7B6D">
        <w:t xml:space="preserve">Endress+Hauser </w:t>
      </w:r>
      <w:r w:rsidRPr="00AA7B6D">
        <w:t xml:space="preserve">sieht den gesamten Bereich der Analyse als Entwicklungsschwerpunkt. „Unsere Kunden </w:t>
      </w:r>
      <w:r w:rsidR="00930E1D" w:rsidRPr="00AA7B6D">
        <w:t xml:space="preserve">wollen nicht nur Prozessbedingungen messen, sondern im laufenden Prozess </w:t>
      </w:r>
      <w:r w:rsidR="0013172E" w:rsidRPr="00AA7B6D">
        <w:t xml:space="preserve">Materialeigenschaften und </w:t>
      </w:r>
      <w:r w:rsidR="00930E1D" w:rsidRPr="00AA7B6D">
        <w:t xml:space="preserve">Produktqualität </w:t>
      </w:r>
      <w:r w:rsidR="0013172E" w:rsidRPr="00AA7B6D">
        <w:t xml:space="preserve">in Echtzeit </w:t>
      </w:r>
      <w:r w:rsidR="00930E1D" w:rsidRPr="00AA7B6D">
        <w:t>bestimmen“, erklärt Matthias Altendorf</w:t>
      </w:r>
      <w:r w:rsidR="00940814" w:rsidRPr="00AA7B6D">
        <w:t>, CEO der Endress+Hauser Gruppe,</w:t>
      </w:r>
      <w:r w:rsidR="00930E1D" w:rsidRPr="00AA7B6D">
        <w:t xml:space="preserve"> </w:t>
      </w:r>
      <w:r w:rsidR="00561586">
        <w:t>die</w:t>
      </w:r>
      <w:r w:rsidR="00940814" w:rsidRPr="00AA7B6D">
        <w:t xml:space="preserve"> </w:t>
      </w:r>
      <w:r w:rsidR="00930E1D" w:rsidRPr="00AA7B6D">
        <w:t>Strategie.</w:t>
      </w:r>
    </w:p>
    <w:p w:rsidR="00930E1D" w:rsidRDefault="00930E1D" w:rsidP="006527DE">
      <w:r w:rsidRPr="00AA7B6D">
        <w:t xml:space="preserve">Endress+Hauser </w:t>
      </w:r>
      <w:r w:rsidR="0013172E" w:rsidRPr="00AA7B6D">
        <w:t xml:space="preserve">hat </w:t>
      </w:r>
      <w:r w:rsidRPr="00AA7B6D">
        <w:t xml:space="preserve">durch </w:t>
      </w:r>
      <w:r w:rsidR="0013172E" w:rsidRPr="00AA7B6D">
        <w:t xml:space="preserve">Zukäufe </w:t>
      </w:r>
      <w:r w:rsidR="00DF69B2" w:rsidRPr="00AA7B6D">
        <w:t xml:space="preserve">einerseits </w:t>
      </w:r>
      <w:r w:rsidR="0013172E" w:rsidRPr="00AA7B6D">
        <w:t xml:space="preserve">den Bereich Prozessanalyse mit </w:t>
      </w:r>
      <w:r w:rsidRPr="00AA7B6D">
        <w:t>moderne</w:t>
      </w:r>
      <w:r w:rsidR="0013172E" w:rsidRPr="00AA7B6D">
        <w:t>n</w:t>
      </w:r>
      <w:r w:rsidRPr="00AA7B6D">
        <w:t xml:space="preserve"> Technologien wie Raman-Spektroskopie oder </w:t>
      </w:r>
      <w:r w:rsidR="00E467DF" w:rsidRPr="00AA7B6D">
        <w:t>Laser-</w:t>
      </w:r>
      <w:r w:rsidRPr="00AA7B6D">
        <w:t>Absorptionsspektroskopie</w:t>
      </w:r>
      <w:r w:rsidR="007F05DB">
        <w:t xml:space="preserve"> gestärkt</w:t>
      </w:r>
      <w:r w:rsidR="007D7D6C" w:rsidRPr="00AA7B6D">
        <w:t xml:space="preserve">. Andererseits  hat die </w:t>
      </w:r>
      <w:r w:rsidR="0013172E" w:rsidRPr="00AA7B6D">
        <w:t xml:space="preserve">Übernahme </w:t>
      </w:r>
      <w:r w:rsidR="005040AE">
        <w:t>der</w:t>
      </w:r>
      <w:r w:rsidR="007D7D6C" w:rsidRPr="00AA7B6D">
        <w:t xml:space="preserve"> Analytik Jena</w:t>
      </w:r>
      <w:r w:rsidR="005040AE">
        <w:t xml:space="preserve"> AG</w:t>
      </w:r>
      <w:r w:rsidR="007D7D6C" w:rsidRPr="00AA7B6D">
        <w:t xml:space="preserve"> einen breiteren Zugang zur Laboranalyse geschaffen.</w:t>
      </w:r>
    </w:p>
    <w:p w:rsidR="00F629AC" w:rsidRDefault="00F629AC">
      <w:pPr>
        <w:spacing w:after="0" w:line="240" w:lineRule="auto"/>
      </w:pPr>
      <w:r>
        <w:br w:type="page"/>
      </w:r>
    </w:p>
    <w:p w:rsidR="008274A8" w:rsidRPr="00AA7B6D" w:rsidRDefault="00E467DF" w:rsidP="00E467DF">
      <w:pPr>
        <w:pStyle w:val="Heading1"/>
        <w:rPr>
          <w:color w:val="007CAA"/>
          <w:sz w:val="40"/>
          <w:szCs w:val="40"/>
        </w:rPr>
      </w:pPr>
      <w:r w:rsidRPr="00AA7B6D">
        <w:rPr>
          <w:color w:val="007CAA"/>
          <w:sz w:val="40"/>
          <w:szCs w:val="40"/>
        </w:rPr>
        <w:lastRenderedPageBreak/>
        <w:t xml:space="preserve">Die </w:t>
      </w:r>
      <w:r w:rsidR="004C558E" w:rsidRPr="00AA7B6D">
        <w:rPr>
          <w:color w:val="007CAA"/>
          <w:sz w:val="40"/>
          <w:szCs w:val="40"/>
        </w:rPr>
        <w:t>Elemente</w:t>
      </w:r>
      <w:r w:rsidRPr="00AA7B6D">
        <w:rPr>
          <w:color w:val="007CAA"/>
          <w:sz w:val="40"/>
          <w:szCs w:val="40"/>
        </w:rPr>
        <w:t xml:space="preserve"> der Endress+Hauser Flüssigkeitsanalyse-Plattform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80000" cy="1450097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1_small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42"/>
                    <a:stretch/>
                  </pic:blipFill>
                  <pic:spPr bwMode="auto">
                    <a:xfrm>
                      <a:off x="0" y="0"/>
                      <a:ext cx="1980000" cy="1450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EH_liquid_analysis_1.jpg</w:t>
      </w:r>
    </w:p>
    <w:p w:rsidR="00DE7F9D" w:rsidRDefault="00DE7F9D" w:rsidP="006527DE">
      <w:r w:rsidRPr="00AA7B6D">
        <w:t xml:space="preserve">Einfache Handhabung: Mit der Sensortechnologie </w:t>
      </w:r>
      <w:proofErr w:type="spellStart"/>
      <w:r w:rsidRPr="00AA7B6D">
        <w:t>Memosens</w:t>
      </w:r>
      <w:proofErr w:type="spellEnd"/>
      <w:r w:rsidRPr="00AA7B6D">
        <w:t xml:space="preserve"> und der </w:t>
      </w:r>
      <w:proofErr w:type="spellStart"/>
      <w:r w:rsidRPr="00AA7B6D">
        <w:t>Liquiline</w:t>
      </w:r>
      <w:proofErr w:type="spellEnd"/>
      <w:r w:rsidR="00F50662" w:rsidRPr="00AA7B6D">
        <w:t>-Plattform für Messumformer, Probenehmer und Analysatoren</w:t>
      </w:r>
      <w:r w:rsidRPr="00AA7B6D">
        <w:t xml:space="preserve"> hat Endress+Hauser die Flüssigkeitsanalyse revolutioniert. Eine breite Produktpalette erfüllt die besonderen Bedürfnisse verschiedener Branchen.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80000" cy="153038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2_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53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2</w:t>
      </w:r>
      <w:r w:rsidRPr="00561586">
        <w:rPr>
          <w:lang w:val="de-DE"/>
        </w:rPr>
        <w:t>.jpg</w:t>
      </w:r>
    </w:p>
    <w:p w:rsidR="00212A1D" w:rsidRPr="00AA7B6D" w:rsidRDefault="00406BBA" w:rsidP="00212A1D">
      <w:r w:rsidRPr="00AA7B6D">
        <w:t>Technologisch w</w:t>
      </w:r>
      <w:r w:rsidR="00212A1D" w:rsidRPr="00AA7B6D">
        <w:t xml:space="preserve">egweisend: </w:t>
      </w:r>
      <w:proofErr w:type="spellStart"/>
      <w:r w:rsidR="00212A1D" w:rsidRPr="00AA7B6D">
        <w:t>Liquiline</w:t>
      </w:r>
      <w:proofErr w:type="spellEnd"/>
      <w:r w:rsidR="00212A1D" w:rsidRPr="00AA7B6D">
        <w:t xml:space="preserve"> heißt die Plattform von Endress+Hauser für Messumformer, Probenehmer und Analysatoren. Die einheitliche Bedienung verhindert Bedienungsfehler, standardisierte Komponenten vereinfachen die Lagerhaltung.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80000" cy="1318139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3_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3</w:t>
      </w:r>
      <w:r w:rsidRPr="00561586">
        <w:rPr>
          <w:lang w:val="de-DE"/>
        </w:rPr>
        <w:t>.jpg</w:t>
      </w:r>
    </w:p>
    <w:p w:rsidR="00E467DF" w:rsidRPr="00AA7B6D" w:rsidRDefault="00DE7F9D" w:rsidP="006527DE">
      <w:r w:rsidRPr="00AA7B6D">
        <w:t xml:space="preserve">Digitaler Nutzen: Mit </w:t>
      </w:r>
      <w:r w:rsidR="0040612D" w:rsidRPr="00AA7B6D">
        <w:t xml:space="preserve">der </w:t>
      </w:r>
      <w:proofErr w:type="spellStart"/>
      <w:r w:rsidRPr="00AA7B6D">
        <w:t>Memosens</w:t>
      </w:r>
      <w:proofErr w:type="spellEnd"/>
      <w:r w:rsidRPr="00AA7B6D">
        <w:t xml:space="preserve">-Technologie </w:t>
      </w:r>
      <w:r w:rsidR="00F50662" w:rsidRPr="00AA7B6D">
        <w:t xml:space="preserve">von Endress+Hauser </w:t>
      </w:r>
      <w:r w:rsidRPr="00AA7B6D">
        <w:t>wird d</w:t>
      </w:r>
      <w:r w:rsidR="00B61B75" w:rsidRPr="00AA7B6D">
        <w:t xml:space="preserve">er Messwert </w:t>
      </w:r>
      <w:r w:rsidR="00F50662" w:rsidRPr="00AA7B6D">
        <w:t xml:space="preserve">bereits </w:t>
      </w:r>
      <w:r w:rsidRPr="00AA7B6D">
        <w:t>i</w:t>
      </w:r>
      <w:r w:rsidR="00B61B75" w:rsidRPr="00AA7B6D">
        <w:t>m Sensor digitalisiert</w:t>
      </w:r>
      <w:r w:rsidR="009409DB" w:rsidRPr="00AA7B6D">
        <w:t xml:space="preserve"> und kontaktlos über eine induktive Verbindung übertragen</w:t>
      </w:r>
      <w:r w:rsidR="004C558E" w:rsidRPr="00AA7B6D">
        <w:t>, die den Sensor auch mit Spannung versorgt</w:t>
      </w:r>
      <w:r w:rsidR="00B61B75" w:rsidRPr="00AA7B6D">
        <w:t xml:space="preserve">. </w:t>
      </w:r>
      <w:r w:rsidRPr="00AA7B6D">
        <w:t xml:space="preserve">Probleme mit Feuchtigkeit und Korrosion </w:t>
      </w:r>
      <w:r w:rsidR="00F50662" w:rsidRPr="00AA7B6D">
        <w:t xml:space="preserve">gehören </w:t>
      </w:r>
      <w:r w:rsidR="009409DB" w:rsidRPr="00AA7B6D">
        <w:t>damit</w:t>
      </w:r>
      <w:r w:rsidRPr="00AA7B6D">
        <w:t xml:space="preserve"> </w:t>
      </w:r>
      <w:r w:rsidR="00F50662" w:rsidRPr="00AA7B6D">
        <w:t>der Vergangenheit an</w:t>
      </w:r>
      <w:r w:rsidR="00B61B75" w:rsidRPr="00AA7B6D">
        <w:t>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lastRenderedPageBreak/>
        <w:drawing>
          <wp:inline distT="0" distB="0" distL="0" distR="0">
            <wp:extent cx="1971314" cy="1192696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4_small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37"/>
                    <a:stretch/>
                  </pic:blipFill>
                  <pic:spPr bwMode="auto">
                    <a:xfrm>
                      <a:off x="0" y="0"/>
                      <a:ext cx="1972561" cy="1193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4</w:t>
      </w:r>
      <w:r w:rsidRPr="00561586">
        <w:rPr>
          <w:lang w:val="de-DE"/>
        </w:rPr>
        <w:t>.jpg</w:t>
      </w:r>
    </w:p>
    <w:p w:rsidR="00B61B75" w:rsidRPr="00AA7B6D" w:rsidRDefault="00DE7F9D" w:rsidP="006527DE">
      <w:r w:rsidRPr="00AA7B6D">
        <w:t xml:space="preserve">Effiziente Instandhaltung: </w:t>
      </w:r>
      <w:proofErr w:type="spellStart"/>
      <w:r w:rsidR="00B61B75" w:rsidRPr="00AA7B6D">
        <w:t>Memosens</w:t>
      </w:r>
      <w:proofErr w:type="spellEnd"/>
      <w:r w:rsidR="00B61B75" w:rsidRPr="00AA7B6D">
        <w:t>-Sensoren</w:t>
      </w:r>
      <w:r w:rsidRPr="00AA7B6D">
        <w:t xml:space="preserve"> von Endress+Hauser</w:t>
      </w:r>
      <w:r w:rsidR="00B61B75" w:rsidRPr="00AA7B6D">
        <w:t xml:space="preserve"> </w:t>
      </w:r>
      <w:r w:rsidR="009409DB" w:rsidRPr="00AA7B6D">
        <w:t>lassen sich</w:t>
      </w:r>
      <w:r w:rsidR="00B61B75" w:rsidRPr="00AA7B6D">
        <w:t xml:space="preserve"> im Labor kalibrier</w:t>
      </w:r>
      <w:r w:rsidR="009409DB" w:rsidRPr="00AA7B6D">
        <w:t xml:space="preserve">en </w:t>
      </w:r>
      <w:r w:rsidR="00B61B75" w:rsidRPr="00AA7B6D">
        <w:t xml:space="preserve">und </w:t>
      </w:r>
      <w:r w:rsidR="009409DB" w:rsidRPr="00AA7B6D">
        <w:t xml:space="preserve">regenerieren. So können sie </w:t>
      </w:r>
      <w:r w:rsidR="00B61B75" w:rsidRPr="00AA7B6D">
        <w:t xml:space="preserve">vor Ort in der Anlage </w:t>
      </w:r>
      <w:r w:rsidRPr="00AA7B6D">
        <w:t xml:space="preserve">schnell und </w:t>
      </w:r>
      <w:r w:rsidR="00B61B75" w:rsidRPr="00AA7B6D">
        <w:t>einfach ausgetauscht werden.</w:t>
      </w:r>
      <w:r w:rsidRPr="00AA7B6D">
        <w:t xml:space="preserve"> D</w:t>
      </w:r>
      <w:r w:rsidR="00406BBA" w:rsidRPr="00AA7B6D">
        <w:t>as erhöht d</w:t>
      </w:r>
      <w:r w:rsidRPr="00AA7B6D">
        <w:t>ie Verfügbarkeit der Messstelle drastisch.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63972" cy="1121134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5_small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79" b="6554"/>
                    <a:stretch/>
                  </pic:blipFill>
                  <pic:spPr bwMode="auto">
                    <a:xfrm>
                      <a:off x="0" y="0"/>
                      <a:ext cx="1975373" cy="11276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5</w:t>
      </w:r>
      <w:r w:rsidRPr="00561586">
        <w:rPr>
          <w:lang w:val="de-DE"/>
        </w:rPr>
        <w:t>.jpg</w:t>
      </w:r>
    </w:p>
    <w:p w:rsidR="00406BBA" w:rsidRPr="00AA7B6D" w:rsidRDefault="009409DB" w:rsidP="00406BBA">
      <w:r w:rsidRPr="00AA7B6D">
        <w:t>Moderne Analyse</w:t>
      </w:r>
      <w:r w:rsidR="00406BBA" w:rsidRPr="00AA7B6D">
        <w:t xml:space="preserve">: Das </w:t>
      </w:r>
      <w:proofErr w:type="spellStart"/>
      <w:r w:rsidR="00406BBA" w:rsidRPr="00AA7B6D">
        <w:t>Liquiline</w:t>
      </w:r>
      <w:proofErr w:type="spellEnd"/>
      <w:r w:rsidR="00406BBA" w:rsidRPr="00AA7B6D">
        <w:t>-System CA80 von Endress+Hauser übernimmt selbst anspruchsvolle Messaufgaben, etwa in der Wasser- und Abwasseraufbereitung oder zur Abwasserüberwachung. Das System lässt sich nach dem Plug-</w:t>
      </w:r>
      <w:proofErr w:type="spellStart"/>
      <w:r w:rsidR="00406BBA" w:rsidRPr="00AA7B6D">
        <w:t>and</w:t>
      </w:r>
      <w:proofErr w:type="spellEnd"/>
      <w:r w:rsidR="00406BBA" w:rsidRPr="00AA7B6D">
        <w:t>-Play-Prinzip bis zur kompletten Messstation erweitern.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70727" cy="1232452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6_small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61"/>
                    <a:stretch/>
                  </pic:blipFill>
                  <pic:spPr bwMode="auto">
                    <a:xfrm>
                      <a:off x="0" y="0"/>
                      <a:ext cx="1971197" cy="1232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6</w:t>
      </w:r>
      <w:r w:rsidRPr="00561586">
        <w:rPr>
          <w:lang w:val="de-DE"/>
        </w:rPr>
        <w:t>.jpg</w:t>
      </w:r>
    </w:p>
    <w:p w:rsidR="00212A1D" w:rsidRPr="00AA7B6D" w:rsidRDefault="00406BBA" w:rsidP="00212A1D">
      <w:r w:rsidRPr="00AA7B6D">
        <w:t>Vielfältig einsetzbar</w:t>
      </w:r>
      <w:r w:rsidR="00212A1D" w:rsidRPr="00AA7B6D">
        <w:t xml:space="preserve">: </w:t>
      </w:r>
      <w:proofErr w:type="spellStart"/>
      <w:r w:rsidR="00212A1D" w:rsidRPr="00AA7B6D">
        <w:t>Liquiline</w:t>
      </w:r>
      <w:proofErr w:type="spellEnd"/>
      <w:r w:rsidRPr="00AA7B6D">
        <w:t xml:space="preserve"> und </w:t>
      </w:r>
      <w:proofErr w:type="spellStart"/>
      <w:r w:rsidRPr="00AA7B6D">
        <w:t>Memosens</w:t>
      </w:r>
      <w:proofErr w:type="spellEnd"/>
      <w:r w:rsidRPr="00AA7B6D">
        <w:t xml:space="preserve"> von Endress+Hauser sind auf die Anforderungen vieler verschiedener Branchen und Anwendungen zugeschnitten. Hier überwacht ein </w:t>
      </w:r>
      <w:proofErr w:type="spellStart"/>
      <w:r w:rsidRPr="00AA7B6D">
        <w:t>Liquiline</w:t>
      </w:r>
      <w:proofErr w:type="spellEnd"/>
      <w:r w:rsidR="00561586">
        <w:t xml:space="preserve">-Transmitter mit </w:t>
      </w:r>
      <w:proofErr w:type="spellStart"/>
      <w:r w:rsidR="00561586">
        <w:t>Memosens</w:t>
      </w:r>
      <w:proofErr w:type="spellEnd"/>
      <w:r w:rsidR="00561586">
        <w:t xml:space="preserve">-Leitfähigkeitssensoren </w:t>
      </w:r>
      <w:r w:rsidRPr="00AA7B6D">
        <w:t>den Wasser-/Dampfkreislauf</w:t>
      </w:r>
      <w:bookmarkStart w:id="0" w:name="_GoBack"/>
      <w:bookmarkEnd w:id="0"/>
      <w:r w:rsidRPr="00AA7B6D">
        <w:t xml:space="preserve"> eines Kraftwerks</w:t>
      </w:r>
      <w:r w:rsidR="00212A1D" w:rsidRPr="00AA7B6D">
        <w:t>.</w:t>
      </w:r>
    </w:p>
    <w:p w:rsidR="00561586" w:rsidRPr="00AA7B6D" w:rsidRDefault="00561586" w:rsidP="00561586">
      <w:pPr>
        <w:spacing w:before="360" w:after="120"/>
      </w:pPr>
      <w:r>
        <w:rPr>
          <w:noProof/>
          <w:lang w:eastAsia="de-DE"/>
        </w:rPr>
        <w:drawing>
          <wp:inline distT="0" distB="0" distL="0" distR="0">
            <wp:extent cx="1970728" cy="1081377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liquid_analysis_7_small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7" b="10909"/>
                    <a:stretch/>
                  </pic:blipFill>
                  <pic:spPr bwMode="auto">
                    <a:xfrm>
                      <a:off x="0" y="0"/>
                      <a:ext cx="1971195" cy="1081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586" w:rsidRPr="00561586" w:rsidRDefault="00561586" w:rsidP="00561586">
      <w:pPr>
        <w:pStyle w:val="Texttitle"/>
        <w:rPr>
          <w:lang w:val="de-DE"/>
        </w:rPr>
      </w:pPr>
      <w:r w:rsidRPr="00561586">
        <w:rPr>
          <w:lang w:val="de-DE"/>
        </w:rPr>
        <w:t>EH_liquid_analysis_</w:t>
      </w:r>
      <w:r>
        <w:rPr>
          <w:lang w:val="de-DE"/>
        </w:rPr>
        <w:t>7</w:t>
      </w:r>
      <w:r w:rsidRPr="00561586">
        <w:rPr>
          <w:lang w:val="de-DE"/>
        </w:rPr>
        <w:t>.jpg</w:t>
      </w:r>
    </w:p>
    <w:p w:rsidR="00F629AC" w:rsidRDefault="00D40F89">
      <w:pPr>
        <w:spacing w:after="0" w:line="240" w:lineRule="auto"/>
      </w:pPr>
      <w:r w:rsidRPr="00AA7B6D">
        <w:t xml:space="preserve">Führender Anbieter: Endress+Hauser </w:t>
      </w:r>
      <w:proofErr w:type="spellStart"/>
      <w:r w:rsidRPr="00AA7B6D">
        <w:t>Conducta</w:t>
      </w:r>
      <w:proofErr w:type="spellEnd"/>
      <w:r w:rsidRPr="00AA7B6D">
        <w:t xml:space="preserve"> ist das Kompetenzzentrum der Endress+Hauser Gruppe für die Flüssigkeitsanalyse. Die Innovationskraft des Unternehmens stützt sich auf die Kompetenz von weltweit </w:t>
      </w:r>
      <w:r w:rsidR="00940814" w:rsidRPr="00AA7B6D">
        <w:t>annähernd</w:t>
      </w:r>
      <w:r w:rsidRPr="00AA7B6D">
        <w:t xml:space="preserve"> </w:t>
      </w:r>
      <w:r w:rsidR="00940814" w:rsidRPr="00AA7B6D">
        <w:t>8</w:t>
      </w:r>
      <w:r w:rsidRPr="00AA7B6D">
        <w:t xml:space="preserve">00 Mitarbeiterinnen und Mitarbeiter. </w:t>
      </w:r>
    </w:p>
    <w:p w:rsidR="00F629AC" w:rsidRDefault="00F629AC" w:rsidP="00F629AC">
      <w:pPr>
        <w:spacing w:after="120"/>
      </w:pPr>
      <w:r>
        <w:rPr>
          <w:noProof/>
          <w:lang w:eastAsia="de-DE"/>
        </w:rPr>
        <w:lastRenderedPageBreak/>
        <w:drawing>
          <wp:inline distT="0" distB="0" distL="0" distR="0" wp14:anchorId="4FA807C1" wp14:editId="7C3E6435">
            <wp:extent cx="1980000" cy="1814078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award_logo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81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9AC" w:rsidRPr="00F629AC" w:rsidRDefault="00F629AC" w:rsidP="00F629AC">
      <w:pPr>
        <w:pStyle w:val="Texttitle"/>
        <w:rPr>
          <w:lang w:val="de-DE"/>
        </w:rPr>
      </w:pPr>
      <w:r w:rsidRPr="00F629AC">
        <w:rPr>
          <w:lang w:val="de-DE"/>
        </w:rPr>
        <w:t>EH_award_logo.png</w:t>
      </w:r>
    </w:p>
    <w:p w:rsidR="00F629AC" w:rsidRDefault="00F629AC" w:rsidP="00F629AC">
      <w:r>
        <w:t xml:space="preserve">Frost &amp; Sullivan hat Endress+Hauser als </w:t>
      </w:r>
      <w:r w:rsidRPr="00AA7B6D">
        <w:t xml:space="preserve">„Global Company </w:t>
      </w:r>
      <w:proofErr w:type="spellStart"/>
      <w:r w:rsidRPr="00AA7B6D">
        <w:t>of</w:t>
      </w:r>
      <w:proofErr w:type="spellEnd"/>
      <w:r w:rsidRPr="00AA7B6D">
        <w:t xml:space="preserve"> </w:t>
      </w:r>
      <w:proofErr w:type="spellStart"/>
      <w:r w:rsidRPr="00AA7B6D">
        <w:t>the</w:t>
      </w:r>
      <w:proofErr w:type="spellEnd"/>
      <w:r w:rsidRPr="00AA7B6D">
        <w:t xml:space="preserve"> Year“ </w:t>
      </w:r>
      <w:r>
        <w:t>in der Wasseranalysetechnik ausgezeichnet.</w:t>
      </w:r>
    </w:p>
    <w:p w:rsidR="00F629AC" w:rsidRDefault="00F629AC" w:rsidP="00F629AC"/>
    <w:p w:rsidR="00F629AC" w:rsidRDefault="00F629AC" w:rsidP="00F629AC">
      <w:r>
        <w:t>Weitere Informationen über das Endress+Hauser Angebot für die Flüssigkeitsanalyse unter</w:t>
      </w:r>
    </w:p>
    <w:p w:rsidR="00F629AC" w:rsidRDefault="006752F9" w:rsidP="00F629AC">
      <w:hyperlink r:id="rId15" w:history="1">
        <w:r w:rsidR="00F629AC" w:rsidRPr="008C092F">
          <w:rPr>
            <w:rStyle w:val="Hyperlink"/>
          </w:rPr>
          <w:t>http://www.endress.com/de/messgeraete-fuer-die-prozesstechnik/fl%C3%BCssigkeitsanalyse-produkt%C3%BCbersicht</w:t>
        </w:r>
      </w:hyperlink>
    </w:p>
    <w:p w:rsidR="00F629AC" w:rsidRPr="00F629AC" w:rsidRDefault="00F629AC" w:rsidP="00F629AC"/>
    <w:p w:rsidR="00F629AC" w:rsidRDefault="00F629AC" w:rsidP="00F629AC"/>
    <w:p w:rsidR="00F629AC" w:rsidRPr="00AA7B6D" w:rsidRDefault="00F629AC" w:rsidP="00F629AC"/>
    <w:p w:rsidR="00F629AC" w:rsidRDefault="00F629AC" w:rsidP="00F629AC">
      <w:pPr>
        <w:spacing w:after="0" w:line="240" w:lineRule="auto"/>
        <w:rPr>
          <w:rFonts w:eastAsiaTheme="majorEastAsia" w:cstheme="majorBidi"/>
          <w:b/>
          <w:bCs/>
          <w:noProof/>
          <w:color w:val="007CAA"/>
          <w:sz w:val="40"/>
          <w:szCs w:val="40"/>
          <w:lang w:eastAsia="de-CH"/>
        </w:rPr>
      </w:pPr>
      <w:r>
        <w:rPr>
          <w:color w:val="007CAA"/>
          <w:sz w:val="40"/>
          <w:szCs w:val="40"/>
        </w:rPr>
        <w:br w:type="page"/>
      </w:r>
    </w:p>
    <w:p w:rsidR="008274A8" w:rsidRPr="00AA7B6D" w:rsidRDefault="00DD2EB7" w:rsidP="008274A8">
      <w:pPr>
        <w:pStyle w:val="TitelimText"/>
      </w:pPr>
      <w:r w:rsidRPr="00AA7B6D">
        <w:lastRenderedPageBreak/>
        <w:t>Die Endress+Hauser Gruppe</w:t>
      </w:r>
      <w:r w:rsidR="008274A8" w:rsidRPr="00AA7B6D">
        <w:br/>
      </w:r>
    </w:p>
    <w:p w:rsidR="00DD2EB7" w:rsidRPr="00AA7B6D" w:rsidRDefault="003D784D" w:rsidP="003D784D">
      <w:r w:rsidRPr="00AA7B6D">
        <w:t>Endress+Hauser ist ein international führende</w:t>
      </w:r>
      <w:r w:rsidR="002D1513" w:rsidRPr="00AA7B6D">
        <w:t>r</w:t>
      </w:r>
      <w:r w:rsidRPr="00AA7B6D">
        <w:t xml:space="preserve"> Anbieter von Messgeräten, Dienstleistungen und Lösungen für die industrielle Verfahrenstechnik. Die Firmengruppe zählt weltweit</w:t>
      </w:r>
      <w:r w:rsidR="004176D9" w:rsidRPr="00AA7B6D">
        <w:t xml:space="preserve"> </w:t>
      </w:r>
      <w:r w:rsidRPr="00AA7B6D">
        <w:t>1</w:t>
      </w:r>
      <w:r w:rsidR="008141C6" w:rsidRPr="00AA7B6D">
        <w:t>3</w:t>
      </w:r>
      <w:r w:rsidRPr="00AA7B6D">
        <w:t>.000 Beschäftigte. 201</w:t>
      </w:r>
      <w:r w:rsidR="00155CE3" w:rsidRPr="00AA7B6D">
        <w:t>5</w:t>
      </w:r>
      <w:r w:rsidRPr="00AA7B6D">
        <w:t xml:space="preserve"> erwirtschaftete sie </w:t>
      </w:r>
      <w:r w:rsidR="00155CE3" w:rsidRPr="00AA7B6D">
        <w:t xml:space="preserve">über </w:t>
      </w:r>
      <w:r w:rsidR="004176D9" w:rsidRPr="00AA7B6D">
        <w:t>2,</w:t>
      </w:r>
      <w:r w:rsidR="00155CE3" w:rsidRPr="00AA7B6D">
        <w:t>1</w:t>
      </w:r>
      <w:r w:rsidRPr="00AA7B6D">
        <w:t xml:space="preserve"> Milliarden Euro Umsatz.</w:t>
      </w:r>
    </w:p>
    <w:p w:rsidR="00DD2EB7" w:rsidRPr="00AA7B6D" w:rsidRDefault="00DD2EB7" w:rsidP="00DD2EB7">
      <w:pPr>
        <w:pStyle w:val="TitelimText"/>
      </w:pPr>
      <w:r w:rsidRPr="00AA7B6D">
        <w:t>Struktur</w:t>
      </w:r>
    </w:p>
    <w:p w:rsidR="00DD2EB7" w:rsidRPr="00AA7B6D" w:rsidRDefault="00DD2EB7" w:rsidP="00DD2EB7">
      <w:r w:rsidRPr="00AA7B6D">
        <w:t xml:space="preserve">Eigene </w:t>
      </w:r>
      <w:proofErr w:type="spellStart"/>
      <w:r w:rsidRPr="00AA7B6D">
        <w:t>Sales</w:t>
      </w:r>
      <w:proofErr w:type="spellEnd"/>
      <w:r w:rsidRPr="00AA7B6D">
        <w:t xml:space="preserve"> Center sowie ein Netzwerk von Partnern stellen weltweit kompetente Unterstützung sicher. </w:t>
      </w:r>
      <w:proofErr w:type="spellStart"/>
      <w:r w:rsidRPr="00AA7B6D">
        <w:t>Product</w:t>
      </w:r>
      <w:proofErr w:type="spellEnd"/>
      <w:r w:rsidRPr="00AA7B6D">
        <w:t xml:space="preserve"> Center in </w:t>
      </w:r>
      <w:r w:rsidR="00093B94" w:rsidRPr="00AA7B6D">
        <w:t>zwölf</w:t>
      </w:r>
      <w:r w:rsidRPr="00AA7B6D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AA7B6D" w:rsidRDefault="00DD2EB7" w:rsidP="00DD2EB7">
      <w:pPr>
        <w:pStyle w:val="TitelimText"/>
      </w:pPr>
      <w:r w:rsidRPr="00AA7B6D">
        <w:t>Produkte</w:t>
      </w:r>
    </w:p>
    <w:p w:rsidR="00DD2EB7" w:rsidRPr="00AA7B6D" w:rsidRDefault="00DD2EB7" w:rsidP="00DD2EB7">
      <w:r w:rsidRPr="00AA7B6D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AA7B6D" w:rsidRDefault="00DD2EB7" w:rsidP="00DD2EB7">
      <w:pPr>
        <w:pStyle w:val="TitelimText"/>
      </w:pPr>
      <w:r w:rsidRPr="00AA7B6D">
        <w:t>Branchen</w:t>
      </w:r>
    </w:p>
    <w:p w:rsidR="00DD2EB7" w:rsidRPr="00AA7B6D" w:rsidRDefault="00DD2EB7" w:rsidP="00DD2EB7">
      <w:r w:rsidRPr="00AA7B6D">
        <w:t xml:space="preserve">Die Kunden kommen überwiegend aus den Branchen Chemie/Petrochemie, Lebensmittel, Öl und Gas, Wasser/Abwasser, Energie und Kraftwerke, Life </w:t>
      </w:r>
      <w:proofErr w:type="spellStart"/>
      <w:r w:rsidRPr="00AA7B6D">
        <w:t>Sciences</w:t>
      </w:r>
      <w:proofErr w:type="spellEnd"/>
      <w:r w:rsidRPr="00AA7B6D">
        <w:t>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AA7B6D" w:rsidRDefault="00DD2EB7" w:rsidP="00DD2EB7">
      <w:pPr>
        <w:pStyle w:val="TitelimText"/>
      </w:pPr>
      <w:r w:rsidRPr="00AA7B6D">
        <w:t>Geschichte</w:t>
      </w:r>
    </w:p>
    <w:p w:rsidR="00DD2EB7" w:rsidRPr="00AA7B6D" w:rsidRDefault="00DD2EB7" w:rsidP="00DD2EB7">
      <w:r w:rsidRPr="00AA7B6D">
        <w:t xml:space="preserve">Endress+Hauser wurde 1953 von Georg H. Endress und Ludwig Hauser gegründet. Die Firmengruppe ist seit 1975 im Alleinbesitz der Familie Endress. </w:t>
      </w:r>
      <w:r w:rsidR="00EA4AF9" w:rsidRPr="00AA7B6D">
        <w:t xml:space="preserve">Das Unternehmen entwickelte sich konsequent vom Spezialisten für Füllstandmessung zum Anbieter von Komplettlösungen für die industrielle Messtechnik und Automatisierung. </w:t>
      </w:r>
      <w:r w:rsidRPr="00AA7B6D">
        <w:t>Gleichzeitig wurden ständig neue Märkte erschlossen.</w:t>
      </w:r>
    </w:p>
    <w:p w:rsidR="00DD2EB7" w:rsidRPr="00AA7B6D" w:rsidRDefault="00DD2EB7" w:rsidP="00DD2EB7">
      <w:r w:rsidRPr="00AA7B6D">
        <w:t xml:space="preserve">Weitere Informationen unter </w:t>
      </w:r>
      <w:r w:rsidRPr="00AA7B6D">
        <w:rPr>
          <w:u w:val="single"/>
        </w:rPr>
        <w:t>www.press.endress.com</w:t>
      </w:r>
      <w:r w:rsidRPr="00AA7B6D">
        <w:t xml:space="preserve"> oder </w:t>
      </w:r>
      <w:r w:rsidRPr="00AA7B6D">
        <w:rPr>
          <w:u w:val="single"/>
        </w:rPr>
        <w:t>www.endress.com</w:t>
      </w:r>
    </w:p>
    <w:p w:rsidR="00F2428B" w:rsidRPr="00AA7B6D" w:rsidRDefault="00F2428B" w:rsidP="00DD2EB7"/>
    <w:p w:rsidR="00DD2EB7" w:rsidRPr="00AA7B6D" w:rsidRDefault="00DD2EB7" w:rsidP="00DD2EB7">
      <w:pPr>
        <w:pStyle w:val="TitelimText"/>
      </w:pPr>
      <w:r w:rsidRPr="00AA7B6D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 w:rsidRPr="00AA7B6D">
        <w:t>Martin Raab</w:t>
      </w:r>
      <w:r w:rsidRPr="00AA7B6D">
        <w:tab/>
        <w:t>E-Mail</w:t>
      </w:r>
      <w:r w:rsidRPr="00AA7B6D">
        <w:tab/>
        <w:t>martin.raab@holding.endress.com</w:t>
      </w:r>
      <w:r w:rsidRPr="00AA7B6D">
        <w:br/>
        <w:t xml:space="preserve">Group Media </w:t>
      </w:r>
      <w:proofErr w:type="spellStart"/>
      <w:r w:rsidRPr="00AA7B6D">
        <w:t>Spokesperson</w:t>
      </w:r>
      <w:proofErr w:type="spellEnd"/>
      <w:r w:rsidRPr="00AA7B6D">
        <w:tab/>
        <w:t>Telefon</w:t>
      </w:r>
      <w:r w:rsidRPr="00AA7B6D">
        <w:tab/>
        <w:t>+41 61 715 7722</w:t>
      </w:r>
      <w:r w:rsidRPr="00AA7B6D">
        <w:br/>
      </w:r>
      <w:r w:rsidR="00DD2EB7" w:rsidRPr="00AA7B6D">
        <w:t>Endress+Hauser AG</w:t>
      </w:r>
      <w:r w:rsidR="00DD2EB7" w:rsidRPr="00AA7B6D">
        <w:tab/>
        <w:t xml:space="preserve">Fax </w:t>
      </w:r>
      <w:r w:rsidR="00DD2EB7" w:rsidRPr="00AA7B6D">
        <w:tab/>
        <w:t>+41 61 715 2888</w:t>
      </w:r>
      <w:r w:rsidR="00DD2EB7" w:rsidRPr="00AA7B6D">
        <w:br/>
      </w:r>
      <w:proofErr w:type="spellStart"/>
      <w:r w:rsidR="00B63108" w:rsidRPr="00AA7B6D">
        <w:t>Kägenstrasse</w:t>
      </w:r>
      <w:proofErr w:type="spellEnd"/>
      <w:r w:rsidR="00B63108" w:rsidRPr="00AA7B6D">
        <w:t xml:space="preserve"> 2</w:t>
      </w:r>
      <w:r w:rsidR="00B63108" w:rsidRPr="00AA7B6D">
        <w:br/>
        <w:t>4153 Reinach BL</w:t>
      </w:r>
      <w:r w:rsidR="00DD2EB7" w:rsidRPr="00AA7B6D">
        <w:br/>
        <w:t>Schweiz</w:t>
      </w:r>
    </w:p>
    <w:sectPr w:rsidR="00DD2EB7" w:rsidRPr="00C45112" w:rsidSect="00E233C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65E" w:rsidRDefault="0088065E" w:rsidP="00380AC8">
      <w:pPr>
        <w:spacing w:after="0" w:line="240" w:lineRule="auto"/>
      </w:pPr>
      <w:r>
        <w:separator/>
      </w:r>
    </w:p>
  </w:endnote>
  <w:endnote w:type="continuationSeparator" w:id="0">
    <w:p w:rsidR="0088065E" w:rsidRDefault="0088065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6752F9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6752F9">
          <w:rPr>
            <w:noProof/>
            <w:sz w:val="16"/>
            <w:szCs w:val="16"/>
          </w:rPr>
          <w:t>5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65E" w:rsidRDefault="0088065E" w:rsidP="00380AC8">
      <w:pPr>
        <w:spacing w:after="0" w:line="240" w:lineRule="auto"/>
      </w:pPr>
      <w:r>
        <w:separator/>
      </w:r>
    </w:p>
  </w:footnote>
  <w:footnote w:type="continuationSeparator" w:id="0">
    <w:p w:rsidR="0088065E" w:rsidRDefault="0088065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FD6343" w:rsidP="00FD6343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4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August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8141C6">
            <w:rPr>
              <w:lang w:val="de-CH"/>
            </w:rPr>
            <w:t>6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6E62DF12" wp14:editId="6214A914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5E"/>
    <w:rsid w:val="00004831"/>
    <w:rsid w:val="00024C52"/>
    <w:rsid w:val="00025DDF"/>
    <w:rsid w:val="00070F29"/>
    <w:rsid w:val="00093B94"/>
    <w:rsid w:val="000A7220"/>
    <w:rsid w:val="000B6313"/>
    <w:rsid w:val="000C6BB8"/>
    <w:rsid w:val="000D305E"/>
    <w:rsid w:val="000D5C45"/>
    <w:rsid w:val="0013172E"/>
    <w:rsid w:val="001435D7"/>
    <w:rsid w:val="00155CE3"/>
    <w:rsid w:val="00157519"/>
    <w:rsid w:val="001A0596"/>
    <w:rsid w:val="001B2016"/>
    <w:rsid w:val="00212A1D"/>
    <w:rsid w:val="00216D8F"/>
    <w:rsid w:val="00243CFB"/>
    <w:rsid w:val="00266971"/>
    <w:rsid w:val="002D1513"/>
    <w:rsid w:val="00301905"/>
    <w:rsid w:val="00320CF9"/>
    <w:rsid w:val="00372479"/>
    <w:rsid w:val="003759A4"/>
    <w:rsid w:val="00380AC8"/>
    <w:rsid w:val="003A1E0F"/>
    <w:rsid w:val="003D784D"/>
    <w:rsid w:val="0040612D"/>
    <w:rsid w:val="00406BBA"/>
    <w:rsid w:val="004176D9"/>
    <w:rsid w:val="00472A48"/>
    <w:rsid w:val="00474DAE"/>
    <w:rsid w:val="004C558E"/>
    <w:rsid w:val="005040AE"/>
    <w:rsid w:val="005143BF"/>
    <w:rsid w:val="00553C89"/>
    <w:rsid w:val="00555DCD"/>
    <w:rsid w:val="00561586"/>
    <w:rsid w:val="005F6CA4"/>
    <w:rsid w:val="0060642D"/>
    <w:rsid w:val="00652501"/>
    <w:rsid w:val="006527DE"/>
    <w:rsid w:val="0067015D"/>
    <w:rsid w:val="006752F9"/>
    <w:rsid w:val="00676DB2"/>
    <w:rsid w:val="006962C9"/>
    <w:rsid w:val="006E1766"/>
    <w:rsid w:val="00737B4D"/>
    <w:rsid w:val="007736FB"/>
    <w:rsid w:val="00776FCD"/>
    <w:rsid w:val="00794908"/>
    <w:rsid w:val="007D7D6C"/>
    <w:rsid w:val="007F05DB"/>
    <w:rsid w:val="007F5D94"/>
    <w:rsid w:val="007F76BE"/>
    <w:rsid w:val="008141C6"/>
    <w:rsid w:val="008274A8"/>
    <w:rsid w:val="00865B5C"/>
    <w:rsid w:val="00877C69"/>
    <w:rsid w:val="0088065E"/>
    <w:rsid w:val="008825C4"/>
    <w:rsid w:val="00884946"/>
    <w:rsid w:val="008979FA"/>
    <w:rsid w:val="008A6DF6"/>
    <w:rsid w:val="008B1AA0"/>
    <w:rsid w:val="00905ED6"/>
    <w:rsid w:val="0092021F"/>
    <w:rsid w:val="00930E1D"/>
    <w:rsid w:val="00940814"/>
    <w:rsid w:val="009409DB"/>
    <w:rsid w:val="00965A9E"/>
    <w:rsid w:val="009A336E"/>
    <w:rsid w:val="00AA7B6D"/>
    <w:rsid w:val="00AD7F3F"/>
    <w:rsid w:val="00AE72C7"/>
    <w:rsid w:val="00B61B75"/>
    <w:rsid w:val="00B63108"/>
    <w:rsid w:val="00BE737F"/>
    <w:rsid w:val="00C27B1F"/>
    <w:rsid w:val="00C32234"/>
    <w:rsid w:val="00C33069"/>
    <w:rsid w:val="00C41D14"/>
    <w:rsid w:val="00C45112"/>
    <w:rsid w:val="00C53EB0"/>
    <w:rsid w:val="00C54E87"/>
    <w:rsid w:val="00CC070E"/>
    <w:rsid w:val="00CE7391"/>
    <w:rsid w:val="00D1641C"/>
    <w:rsid w:val="00D30CD7"/>
    <w:rsid w:val="00D40F89"/>
    <w:rsid w:val="00D476CA"/>
    <w:rsid w:val="00D60A45"/>
    <w:rsid w:val="00D668DD"/>
    <w:rsid w:val="00D84A90"/>
    <w:rsid w:val="00DA7921"/>
    <w:rsid w:val="00DC4BD4"/>
    <w:rsid w:val="00DD2EB7"/>
    <w:rsid w:val="00DE68C1"/>
    <w:rsid w:val="00DE7080"/>
    <w:rsid w:val="00DE7F9D"/>
    <w:rsid w:val="00DF45D0"/>
    <w:rsid w:val="00DF69B2"/>
    <w:rsid w:val="00E233CD"/>
    <w:rsid w:val="00E32ED4"/>
    <w:rsid w:val="00E33022"/>
    <w:rsid w:val="00E37DC0"/>
    <w:rsid w:val="00E467DF"/>
    <w:rsid w:val="00E66A33"/>
    <w:rsid w:val="00E85D78"/>
    <w:rsid w:val="00E925F1"/>
    <w:rsid w:val="00E9431C"/>
    <w:rsid w:val="00EA4AF9"/>
    <w:rsid w:val="00ED6624"/>
    <w:rsid w:val="00F023F2"/>
    <w:rsid w:val="00F2428B"/>
    <w:rsid w:val="00F258DB"/>
    <w:rsid w:val="00F305D0"/>
    <w:rsid w:val="00F50662"/>
    <w:rsid w:val="00F629AC"/>
    <w:rsid w:val="00F70D67"/>
    <w:rsid w:val="00FB7EF3"/>
    <w:rsid w:val="00FD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33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36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36E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36E"/>
    <w:rPr>
      <w:rFonts w:ascii="E+H Serif" w:hAnsi="E+H Serif"/>
      <w:b/>
      <w:bCs/>
      <w:color w:val="000000" w:themeColor="text1"/>
      <w:lang w:val="de-DE"/>
    </w:rPr>
  </w:style>
  <w:style w:type="character" w:styleId="Hyperlink">
    <w:name w:val="Hyperlink"/>
    <w:basedOn w:val="DefaultParagraphFont"/>
    <w:uiPriority w:val="99"/>
    <w:unhideWhenUsed/>
    <w:rsid w:val="00F629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9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33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36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36E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36E"/>
    <w:rPr>
      <w:rFonts w:ascii="E+H Serif" w:hAnsi="E+H Serif"/>
      <w:b/>
      <w:bCs/>
      <w:color w:val="000000" w:themeColor="text1"/>
      <w:lang w:val="de-DE"/>
    </w:rPr>
  </w:style>
  <w:style w:type="character" w:styleId="Hyperlink">
    <w:name w:val="Hyperlink"/>
    <w:basedOn w:val="DefaultParagraphFont"/>
    <w:uiPriority w:val="99"/>
    <w:unhideWhenUsed/>
    <w:rsid w:val="00F629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29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endress.com/de/messgeraete-fuer-die-prozesstechnik/fl%C3%BCssigkeitsanalyse-produkt%C3%BCbersicht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enmitteilungen%202016\_Templates_2016\Endress_Hauser_Thema_Tag_Monat_2016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Endress_Hauser_Thema_Tag_Monat_2016_DE.dotx</Template>
  <TotalTime>0</TotalTime>
  <Pages>5</Pages>
  <Words>1009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Weltweit führend in der Flüssigkeitsanalyse</vt:lpstr>
    </vt:vector>
  </TitlesOfParts>
  <Company>Endress+Hauser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Weltweit führend in der Flüssigkeitsanalyse</dc:title>
  <dc:creator>Endress+Hauser</dc:creator>
  <cp:keywords>Medienmitteilung</cp:keywords>
  <cp:lastModifiedBy>Martin Raab</cp:lastModifiedBy>
  <cp:revision>8</cp:revision>
  <cp:lastPrinted>2016-08-03T07:51:00Z</cp:lastPrinted>
  <dcterms:created xsi:type="dcterms:W3CDTF">2016-08-02T16:11:00Z</dcterms:created>
  <dcterms:modified xsi:type="dcterms:W3CDTF">2016-08-03T07:51:00Z</dcterms:modified>
</cp:coreProperties>
</file>